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9C22D56" w14:textId="77777777" w:rsidR="004D263E" w:rsidRPr="00890585" w:rsidRDefault="004D263E" w:rsidP="004D263E">
      <w:pPr>
        <w:spacing w:line="480" w:lineRule="auto"/>
        <w:contextualSpacing/>
        <w:jc w:val="center"/>
        <w:rPr>
          <w:rFonts w:ascii="Times New Roman" w:hAnsi="Times New Roman" w:cs="Times New Roman"/>
          <w:b/>
          <w:bCs/>
          <w:sz w:val="24"/>
          <w:szCs w:val="24"/>
        </w:rPr>
      </w:pPr>
    </w:p>
    <w:p w14:paraId="78DBE6B3" w14:textId="77777777" w:rsidR="004D263E" w:rsidRPr="00890585" w:rsidRDefault="004D263E" w:rsidP="004D263E">
      <w:pPr>
        <w:spacing w:line="480" w:lineRule="auto"/>
        <w:contextualSpacing/>
        <w:jc w:val="center"/>
        <w:rPr>
          <w:rFonts w:ascii="Times New Roman" w:hAnsi="Times New Roman" w:cs="Times New Roman"/>
          <w:b/>
          <w:bCs/>
          <w:sz w:val="24"/>
          <w:szCs w:val="24"/>
        </w:rPr>
      </w:pPr>
    </w:p>
    <w:p w14:paraId="502FA384" w14:textId="77777777" w:rsidR="004D263E" w:rsidRPr="00890585" w:rsidRDefault="004D263E" w:rsidP="004D263E">
      <w:pPr>
        <w:spacing w:line="480" w:lineRule="auto"/>
        <w:contextualSpacing/>
        <w:jc w:val="center"/>
        <w:rPr>
          <w:rFonts w:ascii="Times New Roman" w:hAnsi="Times New Roman" w:cs="Times New Roman"/>
          <w:b/>
          <w:bCs/>
          <w:sz w:val="24"/>
          <w:szCs w:val="24"/>
        </w:rPr>
      </w:pPr>
    </w:p>
    <w:p w14:paraId="0F1C2DB8" w14:textId="77777777" w:rsidR="004D263E" w:rsidRPr="00890585" w:rsidRDefault="004D263E" w:rsidP="004D263E">
      <w:pPr>
        <w:spacing w:line="480" w:lineRule="auto"/>
        <w:contextualSpacing/>
        <w:jc w:val="center"/>
        <w:rPr>
          <w:rFonts w:ascii="Times New Roman" w:hAnsi="Times New Roman" w:cs="Times New Roman"/>
          <w:b/>
          <w:bCs/>
          <w:sz w:val="24"/>
          <w:szCs w:val="24"/>
        </w:rPr>
      </w:pPr>
    </w:p>
    <w:p w14:paraId="277EF56F" w14:textId="4EA0EFCB" w:rsidR="0068416F" w:rsidRPr="00890585" w:rsidRDefault="00C66E69" w:rsidP="004D263E">
      <w:pPr>
        <w:spacing w:line="480" w:lineRule="auto"/>
        <w:contextualSpacing/>
        <w:jc w:val="center"/>
        <w:rPr>
          <w:rFonts w:ascii="Times New Roman" w:hAnsi="Times New Roman" w:cs="Times New Roman"/>
          <w:b/>
          <w:bCs/>
          <w:sz w:val="24"/>
          <w:szCs w:val="24"/>
        </w:rPr>
      </w:pPr>
      <w:r w:rsidRPr="00890585">
        <w:rPr>
          <w:rFonts w:ascii="Times New Roman" w:hAnsi="Times New Roman" w:cs="Times New Roman"/>
          <w:b/>
          <w:bCs/>
          <w:sz w:val="24"/>
          <w:szCs w:val="24"/>
        </w:rPr>
        <w:t>Research Assignment</w:t>
      </w:r>
    </w:p>
    <w:p w14:paraId="397764A1" w14:textId="0627417E" w:rsidR="004D263E" w:rsidRPr="00890585" w:rsidRDefault="00C66E69" w:rsidP="004D263E">
      <w:pPr>
        <w:spacing w:line="480" w:lineRule="auto"/>
        <w:contextualSpacing/>
        <w:jc w:val="center"/>
        <w:rPr>
          <w:rFonts w:ascii="Times New Roman" w:hAnsi="Times New Roman" w:cs="Times New Roman"/>
          <w:sz w:val="24"/>
          <w:szCs w:val="24"/>
        </w:rPr>
      </w:pPr>
      <w:r w:rsidRPr="00890585">
        <w:rPr>
          <w:rFonts w:ascii="Times New Roman" w:hAnsi="Times New Roman" w:cs="Times New Roman"/>
          <w:sz w:val="24"/>
          <w:szCs w:val="24"/>
        </w:rPr>
        <w:t>(Student’s name)</w:t>
      </w:r>
    </w:p>
    <w:p w14:paraId="2B082237" w14:textId="34229C19" w:rsidR="004D263E" w:rsidRPr="00890585" w:rsidRDefault="00C66E69" w:rsidP="004D263E">
      <w:pPr>
        <w:spacing w:line="480" w:lineRule="auto"/>
        <w:contextualSpacing/>
        <w:jc w:val="center"/>
        <w:rPr>
          <w:rFonts w:ascii="Times New Roman" w:hAnsi="Times New Roman" w:cs="Times New Roman"/>
          <w:sz w:val="24"/>
          <w:szCs w:val="24"/>
        </w:rPr>
      </w:pPr>
      <w:r w:rsidRPr="00890585">
        <w:rPr>
          <w:rFonts w:ascii="Times New Roman" w:hAnsi="Times New Roman" w:cs="Times New Roman"/>
          <w:sz w:val="24"/>
          <w:szCs w:val="24"/>
        </w:rPr>
        <w:t>(Affiliated Institution)</w:t>
      </w:r>
    </w:p>
    <w:p w14:paraId="2ECB2959" w14:textId="5F792CF5" w:rsidR="004D263E" w:rsidRPr="00890585" w:rsidRDefault="00C66E69" w:rsidP="004D263E">
      <w:pPr>
        <w:spacing w:line="480" w:lineRule="auto"/>
        <w:contextualSpacing/>
        <w:jc w:val="center"/>
        <w:rPr>
          <w:rFonts w:ascii="Times New Roman" w:hAnsi="Times New Roman" w:cs="Times New Roman"/>
          <w:sz w:val="24"/>
          <w:szCs w:val="24"/>
        </w:rPr>
      </w:pPr>
      <w:r w:rsidRPr="00890585">
        <w:rPr>
          <w:rFonts w:ascii="Times New Roman" w:hAnsi="Times New Roman" w:cs="Times New Roman"/>
          <w:sz w:val="24"/>
          <w:szCs w:val="24"/>
        </w:rPr>
        <w:t>(Course)</w:t>
      </w:r>
    </w:p>
    <w:p w14:paraId="46BEA160" w14:textId="02A13FB7" w:rsidR="004D263E" w:rsidRPr="00890585" w:rsidRDefault="00C66E69" w:rsidP="004D263E">
      <w:pPr>
        <w:spacing w:line="480" w:lineRule="auto"/>
        <w:contextualSpacing/>
        <w:jc w:val="center"/>
        <w:rPr>
          <w:rFonts w:ascii="Times New Roman" w:hAnsi="Times New Roman" w:cs="Times New Roman"/>
          <w:sz w:val="24"/>
          <w:szCs w:val="24"/>
        </w:rPr>
      </w:pPr>
      <w:r w:rsidRPr="00890585">
        <w:rPr>
          <w:rFonts w:ascii="Times New Roman" w:hAnsi="Times New Roman" w:cs="Times New Roman"/>
          <w:sz w:val="24"/>
          <w:szCs w:val="24"/>
        </w:rPr>
        <w:t>(Date)</w:t>
      </w:r>
    </w:p>
    <w:p w14:paraId="7F15F936" w14:textId="77777777" w:rsidR="004D263E" w:rsidRPr="00890585" w:rsidRDefault="00C66E69">
      <w:pPr>
        <w:rPr>
          <w:rFonts w:ascii="Times New Roman" w:hAnsi="Times New Roman" w:cs="Times New Roman"/>
          <w:sz w:val="24"/>
          <w:szCs w:val="24"/>
        </w:rPr>
      </w:pPr>
      <w:r w:rsidRPr="00890585">
        <w:rPr>
          <w:rFonts w:ascii="Times New Roman" w:hAnsi="Times New Roman" w:cs="Times New Roman"/>
          <w:sz w:val="24"/>
          <w:szCs w:val="24"/>
        </w:rPr>
        <w:br w:type="page"/>
      </w:r>
    </w:p>
    <w:p w14:paraId="2C17D078" w14:textId="5C1F5092" w:rsidR="004D263E" w:rsidRPr="00890585" w:rsidRDefault="00C66E69" w:rsidP="004D263E">
      <w:pPr>
        <w:pStyle w:val="ListParagraph"/>
        <w:numPr>
          <w:ilvl w:val="0"/>
          <w:numId w:val="1"/>
        </w:numPr>
        <w:spacing w:line="480" w:lineRule="auto"/>
        <w:rPr>
          <w:rFonts w:ascii="Times New Roman" w:hAnsi="Times New Roman" w:cs="Times New Roman"/>
          <w:color w:val="000000"/>
          <w:sz w:val="24"/>
          <w:szCs w:val="24"/>
          <w:shd w:val="clear" w:color="auto" w:fill="FFFFFF"/>
        </w:rPr>
      </w:pPr>
      <w:r w:rsidRPr="00890585">
        <w:rPr>
          <w:rFonts w:ascii="Times New Roman" w:hAnsi="Times New Roman" w:cs="Times New Roman"/>
          <w:color w:val="000000"/>
          <w:sz w:val="24"/>
          <w:szCs w:val="24"/>
          <w:shd w:val="clear" w:color="auto" w:fill="FFFFFF"/>
        </w:rPr>
        <w:lastRenderedPageBreak/>
        <w:t>Explain the emergence of cloud computing as a distinct field of expertise resulting from the business drivers and technology innovations.</w:t>
      </w:r>
    </w:p>
    <w:p w14:paraId="2187511F" w14:textId="38B0C158" w:rsidR="00E0378F" w:rsidRPr="00890585" w:rsidRDefault="00C66E69" w:rsidP="00B57C5F">
      <w:pPr>
        <w:spacing w:line="480" w:lineRule="auto"/>
        <w:ind w:left="720"/>
        <w:jc w:val="both"/>
        <w:rPr>
          <w:rFonts w:ascii="Times New Roman" w:hAnsi="Times New Roman" w:cs="Times New Roman"/>
          <w:color w:val="000000"/>
          <w:sz w:val="24"/>
          <w:szCs w:val="24"/>
          <w:shd w:val="clear" w:color="auto" w:fill="FFFFFF"/>
        </w:rPr>
      </w:pPr>
      <w:r w:rsidRPr="00890585">
        <w:rPr>
          <w:rFonts w:ascii="Times New Roman" w:hAnsi="Times New Roman" w:cs="Times New Roman"/>
          <w:color w:val="000000"/>
          <w:sz w:val="24"/>
          <w:szCs w:val="24"/>
          <w:shd w:val="clear" w:color="auto" w:fill="FFFFFF"/>
        </w:rPr>
        <w:t xml:space="preserve"> In the mid-1990s, cloud computing started to evolve across search engines such as Google, email services such as Gmail, and social media sites such as Facebook in different ways. Amazon released the Amazon Web Services site, computing tools, and enterpris</w:t>
      </w:r>
      <w:r w:rsidRPr="00890585">
        <w:rPr>
          <w:rFonts w:ascii="Times New Roman" w:hAnsi="Times New Roman" w:cs="Times New Roman"/>
          <w:color w:val="000000"/>
          <w:sz w:val="24"/>
          <w:szCs w:val="24"/>
          <w:shd w:val="clear" w:color="auto" w:fill="FFFFFF"/>
        </w:rPr>
        <w:t>e features in 2002. In the commercial arena, it was not until 2006 that the word "cloud technology" originated.</w:t>
      </w:r>
      <w:r w:rsidR="00B57C5F" w:rsidRPr="00890585">
        <w:rPr>
          <w:rFonts w:ascii="Times New Roman" w:hAnsi="Times New Roman" w:cs="Times New Roman"/>
          <w:sz w:val="24"/>
          <w:szCs w:val="24"/>
        </w:rPr>
        <w:t xml:space="preserve"> </w:t>
      </w:r>
      <w:r w:rsidR="00B57C5F" w:rsidRPr="00890585">
        <w:rPr>
          <w:rFonts w:ascii="Times New Roman" w:hAnsi="Times New Roman" w:cs="Times New Roman"/>
          <w:color w:val="000000"/>
          <w:sz w:val="24"/>
          <w:szCs w:val="24"/>
          <w:shd w:val="clear" w:color="auto" w:fill="FFFFFF"/>
        </w:rPr>
        <w:t>Cloud computing is a computing-based technology that provides access to the Internet</w:t>
      </w:r>
      <w:r w:rsidRPr="00890585">
        <w:rPr>
          <w:rFonts w:ascii="Times New Roman" w:hAnsi="Times New Roman" w:cs="Times New Roman"/>
          <w:color w:val="000000"/>
          <w:sz w:val="24"/>
          <w:szCs w:val="24"/>
          <w:shd w:val="clear" w:color="auto" w:fill="FFFFFF"/>
        </w:rPr>
        <w:t xml:space="preserve"> (</w:t>
      </w:r>
      <w:r w:rsidRPr="00890585">
        <w:rPr>
          <w:rFonts w:ascii="Times New Roman" w:hAnsi="Times New Roman" w:cs="Times New Roman"/>
          <w:color w:val="222222"/>
          <w:sz w:val="24"/>
          <w:szCs w:val="24"/>
          <w:shd w:val="clear" w:color="auto" w:fill="FFFFFF"/>
        </w:rPr>
        <w:t>Hassan et al. (, 2017)</w:t>
      </w:r>
      <w:r w:rsidR="00B57C5F" w:rsidRPr="00890585">
        <w:rPr>
          <w:rFonts w:ascii="Times New Roman" w:hAnsi="Times New Roman" w:cs="Times New Roman"/>
          <w:color w:val="000000"/>
          <w:sz w:val="24"/>
          <w:szCs w:val="24"/>
          <w:shd w:val="clear" w:color="auto" w:fill="FFFFFF"/>
        </w:rPr>
        <w:t>. It requires data collection, storage, and maintenance on multiple servers. Enterprises also depend heavily on computers and cloud computing, resulting in a rise in the cost of storage for business data. The market drivers are operational agility, cost control, and preparation of capacity. Organizational resilience is the indicator of an organization's sensitivity to transition, which leads to the views of rivals.</w:t>
      </w:r>
      <w:r w:rsidR="00B57C5F" w:rsidRPr="00890585">
        <w:rPr>
          <w:rFonts w:ascii="Times New Roman" w:hAnsi="Times New Roman" w:cs="Times New Roman"/>
          <w:sz w:val="24"/>
          <w:szCs w:val="24"/>
        </w:rPr>
        <w:t xml:space="preserve"> </w:t>
      </w:r>
      <w:r w:rsidR="00B57C5F" w:rsidRPr="00890585">
        <w:rPr>
          <w:rFonts w:ascii="Times New Roman" w:hAnsi="Times New Roman" w:cs="Times New Roman"/>
          <w:color w:val="000000"/>
          <w:sz w:val="24"/>
          <w:szCs w:val="24"/>
          <w:shd w:val="clear" w:color="auto" w:fill="FFFFFF"/>
        </w:rPr>
        <w:t xml:space="preserve">Cost reduction is based on a precise alignment between the cost of IT and its efficiency. </w:t>
      </w:r>
    </w:p>
    <w:p w14:paraId="3862E45B" w14:textId="44F26130" w:rsidR="00B57C5F" w:rsidRPr="00890585" w:rsidRDefault="00C66E69" w:rsidP="00E0378F">
      <w:pPr>
        <w:spacing w:line="480" w:lineRule="auto"/>
        <w:ind w:left="720" w:firstLine="720"/>
        <w:jc w:val="both"/>
        <w:rPr>
          <w:rFonts w:ascii="Times New Roman" w:hAnsi="Times New Roman" w:cs="Times New Roman"/>
          <w:color w:val="000000"/>
          <w:sz w:val="24"/>
          <w:szCs w:val="24"/>
          <w:shd w:val="clear" w:color="auto" w:fill="FFFFFF"/>
        </w:rPr>
      </w:pPr>
      <w:r w:rsidRPr="00890585">
        <w:rPr>
          <w:rFonts w:ascii="Times New Roman" w:hAnsi="Times New Roman" w:cs="Times New Roman"/>
          <w:color w:val="000000"/>
          <w:sz w:val="24"/>
          <w:szCs w:val="24"/>
          <w:shd w:val="clear" w:color="auto" w:fill="FFFFFF"/>
        </w:rPr>
        <w:t>It is crucial to acco</w:t>
      </w:r>
      <w:r w:rsidRPr="00890585">
        <w:rPr>
          <w:rFonts w:ascii="Times New Roman" w:hAnsi="Times New Roman" w:cs="Times New Roman"/>
          <w:color w:val="000000"/>
          <w:sz w:val="24"/>
          <w:szCs w:val="24"/>
          <w:shd w:val="clear" w:color="auto" w:fill="FFFFFF"/>
        </w:rPr>
        <w:t>unt for the expense of purchasing new facilities and the cost of its continuing ownership. Resource planning is the method of assessing and meeting the IT capital, goods, and services of an organization's future requirements.</w:t>
      </w:r>
      <w:r w:rsidRPr="00890585">
        <w:rPr>
          <w:rFonts w:ascii="Times New Roman" w:hAnsi="Times New Roman" w:cs="Times New Roman"/>
          <w:sz w:val="24"/>
          <w:szCs w:val="24"/>
        </w:rPr>
        <w:t xml:space="preserve"> </w:t>
      </w:r>
      <w:r w:rsidRPr="00890585">
        <w:rPr>
          <w:rFonts w:ascii="Times New Roman" w:hAnsi="Times New Roman" w:cs="Times New Roman"/>
          <w:color w:val="000000"/>
          <w:sz w:val="24"/>
          <w:szCs w:val="24"/>
          <w:shd w:val="clear" w:color="auto" w:fill="FFFFFF"/>
        </w:rPr>
        <w:t>The key technological developm</w:t>
      </w:r>
      <w:r w:rsidRPr="00890585">
        <w:rPr>
          <w:rFonts w:ascii="Times New Roman" w:hAnsi="Times New Roman" w:cs="Times New Roman"/>
          <w:color w:val="000000"/>
          <w:sz w:val="24"/>
          <w:szCs w:val="24"/>
          <w:shd w:val="clear" w:color="auto" w:fill="FFFFFF"/>
        </w:rPr>
        <w:t>ents in cloud computing are clustering, virtualization, and grid computing. A cluster is a community of independent IT resources that function as a single machine and are intertwined. Virtualization is a medium for computing used to build virtual instances</w:t>
      </w:r>
      <w:r w:rsidRPr="00890585">
        <w:rPr>
          <w:rFonts w:ascii="Times New Roman" w:hAnsi="Times New Roman" w:cs="Times New Roman"/>
          <w:color w:val="000000"/>
          <w:sz w:val="24"/>
          <w:szCs w:val="24"/>
          <w:shd w:val="clear" w:color="auto" w:fill="FFFFFF"/>
        </w:rPr>
        <w:t xml:space="preserve"> of IT resources. Grid computing offers a forum where one or more conceptual pools are grouped into computational services.</w:t>
      </w:r>
    </w:p>
    <w:p w14:paraId="53B81321" w14:textId="77777777" w:rsidR="00B57C5F" w:rsidRPr="00890585" w:rsidRDefault="00C66E69">
      <w:pPr>
        <w:rPr>
          <w:rFonts w:ascii="Times New Roman" w:hAnsi="Times New Roman" w:cs="Times New Roman"/>
          <w:color w:val="000000"/>
          <w:sz w:val="24"/>
          <w:szCs w:val="24"/>
          <w:shd w:val="clear" w:color="auto" w:fill="FFFFFF"/>
        </w:rPr>
      </w:pPr>
      <w:r w:rsidRPr="00890585">
        <w:rPr>
          <w:rFonts w:ascii="Times New Roman" w:hAnsi="Times New Roman" w:cs="Times New Roman"/>
          <w:color w:val="000000"/>
          <w:sz w:val="24"/>
          <w:szCs w:val="24"/>
          <w:shd w:val="clear" w:color="auto" w:fill="FFFFFF"/>
        </w:rPr>
        <w:br w:type="page"/>
      </w:r>
    </w:p>
    <w:p w14:paraId="69241DBD" w14:textId="03CC6BFB" w:rsidR="00B57C5F" w:rsidRPr="00890585" w:rsidRDefault="00C66E69" w:rsidP="00B57C5F">
      <w:pPr>
        <w:pStyle w:val="ListParagraph"/>
        <w:numPr>
          <w:ilvl w:val="0"/>
          <w:numId w:val="1"/>
        </w:numPr>
        <w:spacing w:line="480" w:lineRule="auto"/>
        <w:rPr>
          <w:rFonts w:ascii="Times New Roman" w:hAnsi="Times New Roman" w:cs="Times New Roman"/>
          <w:color w:val="000000"/>
          <w:sz w:val="24"/>
          <w:szCs w:val="24"/>
          <w:shd w:val="clear" w:color="auto" w:fill="FFFFFF"/>
        </w:rPr>
      </w:pPr>
      <w:r w:rsidRPr="00890585">
        <w:rPr>
          <w:rFonts w:ascii="Times New Roman" w:hAnsi="Times New Roman" w:cs="Times New Roman"/>
          <w:color w:val="000000"/>
          <w:sz w:val="24"/>
          <w:szCs w:val="24"/>
          <w:shd w:val="clear" w:color="auto" w:fill="FFFFFF"/>
        </w:rPr>
        <w:lastRenderedPageBreak/>
        <w:t>Describe the term “service” within the context of cloud computing and explain what constitutes an IT resource.</w:t>
      </w:r>
    </w:p>
    <w:p w14:paraId="7127CEC4" w14:textId="77777777" w:rsidR="00126176" w:rsidRPr="00890585" w:rsidRDefault="00C66E69" w:rsidP="00B57C5F">
      <w:pPr>
        <w:spacing w:line="480" w:lineRule="auto"/>
        <w:ind w:left="720"/>
        <w:jc w:val="both"/>
        <w:rPr>
          <w:rFonts w:ascii="Times New Roman" w:hAnsi="Times New Roman" w:cs="Times New Roman"/>
          <w:color w:val="000000"/>
          <w:sz w:val="24"/>
          <w:szCs w:val="24"/>
          <w:shd w:val="clear" w:color="auto" w:fill="FFFFFF"/>
        </w:rPr>
      </w:pPr>
      <w:r w:rsidRPr="00890585">
        <w:rPr>
          <w:rFonts w:ascii="Times New Roman" w:hAnsi="Times New Roman" w:cs="Times New Roman"/>
          <w:color w:val="000000"/>
          <w:sz w:val="24"/>
          <w:szCs w:val="24"/>
          <w:shd w:val="clear" w:color="auto" w:fill="FFFFFF"/>
        </w:rPr>
        <w:t>The first cloud com</w:t>
      </w:r>
      <w:r w:rsidRPr="00890585">
        <w:rPr>
          <w:rFonts w:ascii="Times New Roman" w:hAnsi="Times New Roman" w:cs="Times New Roman"/>
          <w:color w:val="000000"/>
          <w:sz w:val="24"/>
          <w:szCs w:val="24"/>
          <w:shd w:val="clear" w:color="auto" w:fill="FFFFFF"/>
        </w:rPr>
        <w:t>puting context encompasses a wide variety of tools across the Internet offered by a network operator to consumers. A cloud service is any service made accessible to users to have access from servers of cloud computing companies through the Internet compare</w:t>
      </w:r>
      <w:r w:rsidRPr="00890585">
        <w:rPr>
          <w:rFonts w:ascii="Times New Roman" w:hAnsi="Times New Roman" w:cs="Times New Roman"/>
          <w:color w:val="000000"/>
          <w:sz w:val="24"/>
          <w:szCs w:val="24"/>
          <w:shd w:val="clear" w:color="auto" w:fill="FFFFFF"/>
        </w:rPr>
        <w:t>d to being delivered from the on-site servers of a company.</w:t>
      </w:r>
      <w:r w:rsidRPr="00890585">
        <w:rPr>
          <w:rFonts w:ascii="Times New Roman" w:hAnsi="Times New Roman" w:cs="Times New Roman"/>
          <w:sz w:val="24"/>
          <w:szCs w:val="24"/>
        </w:rPr>
        <w:t xml:space="preserve"> </w:t>
      </w:r>
      <w:r w:rsidRPr="00890585">
        <w:rPr>
          <w:rFonts w:ascii="Times New Roman" w:hAnsi="Times New Roman" w:cs="Times New Roman"/>
          <w:color w:val="000000"/>
          <w:sz w:val="24"/>
          <w:szCs w:val="24"/>
          <w:shd w:val="clear" w:color="auto" w:fill="FFFFFF"/>
        </w:rPr>
        <w:t>A cloud service is any IT resource that, through a cloud, is made accessible remotely. Unlike many other IT fields that fall under the umbrella of service technology, the term "service" is extensi</w:t>
      </w:r>
      <w:r w:rsidRPr="00890585">
        <w:rPr>
          <w:rFonts w:ascii="Times New Roman" w:hAnsi="Times New Roman" w:cs="Times New Roman"/>
          <w:color w:val="000000"/>
          <w:sz w:val="24"/>
          <w:szCs w:val="24"/>
          <w:shd w:val="clear" w:color="auto" w:fill="FFFFFF"/>
        </w:rPr>
        <w:t xml:space="preserve">ve within the field of cloud computing. </w:t>
      </w:r>
    </w:p>
    <w:p w14:paraId="04F5995F" w14:textId="41C8A564" w:rsidR="00126176" w:rsidRPr="00890585" w:rsidRDefault="00C66E69" w:rsidP="00126176">
      <w:pPr>
        <w:spacing w:line="480" w:lineRule="auto"/>
        <w:ind w:left="720" w:firstLine="720"/>
        <w:jc w:val="both"/>
        <w:rPr>
          <w:rFonts w:ascii="Times New Roman" w:hAnsi="Times New Roman" w:cs="Times New Roman"/>
          <w:color w:val="000000"/>
          <w:sz w:val="24"/>
          <w:szCs w:val="24"/>
          <w:shd w:val="clear" w:color="auto" w:fill="FFFFFF"/>
        </w:rPr>
      </w:pPr>
      <w:r w:rsidRPr="00890585">
        <w:rPr>
          <w:rFonts w:ascii="Times New Roman" w:hAnsi="Times New Roman" w:cs="Times New Roman"/>
          <w:color w:val="000000"/>
          <w:sz w:val="24"/>
          <w:szCs w:val="24"/>
          <w:shd w:val="clear" w:color="auto" w:fill="FFFFFF"/>
        </w:rPr>
        <w:t>Apple iCloud will be an example of a cloud service that always stores and supports the same information available under the Apple ID among multiple devices.</w:t>
      </w:r>
      <w:r w:rsidRPr="00890585">
        <w:rPr>
          <w:rFonts w:ascii="Times New Roman" w:hAnsi="Times New Roman" w:cs="Times New Roman"/>
          <w:sz w:val="24"/>
          <w:szCs w:val="24"/>
        </w:rPr>
        <w:t xml:space="preserve"> </w:t>
      </w:r>
      <w:r w:rsidRPr="00890585">
        <w:rPr>
          <w:rFonts w:ascii="Times New Roman" w:hAnsi="Times New Roman" w:cs="Times New Roman"/>
          <w:color w:val="000000"/>
          <w:sz w:val="24"/>
          <w:szCs w:val="24"/>
          <w:shd w:val="clear" w:color="auto" w:fill="FFFFFF"/>
        </w:rPr>
        <w:t>Cloud computing is powered by providing IT resources as se</w:t>
      </w:r>
      <w:r w:rsidRPr="00890585">
        <w:rPr>
          <w:rFonts w:ascii="Times New Roman" w:hAnsi="Times New Roman" w:cs="Times New Roman"/>
          <w:color w:val="000000"/>
          <w:sz w:val="24"/>
          <w:szCs w:val="24"/>
          <w:shd w:val="clear" w:color="auto" w:fill="FFFFFF"/>
        </w:rPr>
        <w:t>rvices that encapsulate other IT resources while delivering mobile use functions and leverage by customers. Software as a service (SaaS), Platform as a Service (Iaas), and Web as a Service are three fundamental types of cloud services (PaaS).  Reliability,</w:t>
      </w:r>
      <w:r w:rsidRPr="00890585">
        <w:rPr>
          <w:rFonts w:ascii="Times New Roman" w:hAnsi="Times New Roman" w:cs="Times New Roman"/>
          <w:color w:val="000000"/>
          <w:sz w:val="24"/>
          <w:szCs w:val="24"/>
          <w:shd w:val="clear" w:color="auto" w:fill="FFFFFF"/>
        </w:rPr>
        <w:t xml:space="preserve"> security, and the availability of cloud services</w:t>
      </w:r>
      <w:r w:rsidR="00E0378F" w:rsidRPr="00890585">
        <w:rPr>
          <w:rFonts w:ascii="Times New Roman" w:hAnsi="Times New Roman" w:cs="Times New Roman"/>
          <w:color w:val="000000"/>
          <w:sz w:val="24"/>
          <w:szCs w:val="24"/>
          <w:shd w:val="clear" w:color="auto" w:fill="FFFFFF"/>
        </w:rPr>
        <w:t xml:space="preserve"> (</w:t>
      </w:r>
      <w:r w:rsidR="00E0378F" w:rsidRPr="00890585">
        <w:rPr>
          <w:rFonts w:ascii="Times New Roman" w:hAnsi="Times New Roman" w:cs="Times New Roman"/>
          <w:color w:val="222222"/>
          <w:sz w:val="24"/>
          <w:szCs w:val="24"/>
          <w:shd w:val="clear" w:color="auto" w:fill="FFFFFF"/>
        </w:rPr>
        <w:t>Sookhak et al. (, 2017)</w:t>
      </w:r>
      <w:r w:rsidRPr="00890585">
        <w:rPr>
          <w:rFonts w:ascii="Times New Roman" w:hAnsi="Times New Roman" w:cs="Times New Roman"/>
          <w:color w:val="000000"/>
          <w:sz w:val="24"/>
          <w:szCs w:val="24"/>
          <w:shd w:val="clear" w:color="auto" w:fill="FFFFFF"/>
        </w:rPr>
        <w:t>.</w:t>
      </w:r>
      <w:r w:rsidRPr="00890585">
        <w:rPr>
          <w:rFonts w:ascii="Times New Roman" w:hAnsi="Times New Roman" w:cs="Times New Roman"/>
          <w:sz w:val="24"/>
          <w:szCs w:val="24"/>
        </w:rPr>
        <w:t xml:space="preserve"> </w:t>
      </w:r>
      <w:r w:rsidRPr="00890585">
        <w:rPr>
          <w:rFonts w:ascii="Times New Roman" w:hAnsi="Times New Roman" w:cs="Times New Roman"/>
          <w:color w:val="000000"/>
          <w:sz w:val="24"/>
          <w:szCs w:val="24"/>
          <w:shd w:val="clear" w:color="auto" w:fill="FFFFFF"/>
        </w:rPr>
        <w:t>Entailing an IT resource enables any user to have access to cloud resources via the server that is not forbidden as per the service level results.</w:t>
      </w:r>
    </w:p>
    <w:p w14:paraId="38DBFA02" w14:textId="77777777" w:rsidR="00126176" w:rsidRPr="00890585" w:rsidRDefault="00C66E69">
      <w:pPr>
        <w:rPr>
          <w:rFonts w:ascii="Times New Roman" w:hAnsi="Times New Roman" w:cs="Times New Roman"/>
          <w:color w:val="000000"/>
          <w:sz w:val="24"/>
          <w:szCs w:val="24"/>
          <w:shd w:val="clear" w:color="auto" w:fill="FFFFFF"/>
        </w:rPr>
      </w:pPr>
      <w:r w:rsidRPr="00890585">
        <w:rPr>
          <w:rFonts w:ascii="Times New Roman" w:hAnsi="Times New Roman" w:cs="Times New Roman"/>
          <w:color w:val="000000"/>
          <w:sz w:val="24"/>
          <w:szCs w:val="24"/>
          <w:shd w:val="clear" w:color="auto" w:fill="FFFFFF"/>
        </w:rPr>
        <w:br w:type="page"/>
      </w:r>
    </w:p>
    <w:p w14:paraId="74F1C010" w14:textId="1E927163" w:rsidR="00CF4B71" w:rsidRPr="00890585" w:rsidRDefault="00C66E69" w:rsidP="00CF4B71">
      <w:pPr>
        <w:pStyle w:val="ListParagraph"/>
        <w:numPr>
          <w:ilvl w:val="0"/>
          <w:numId w:val="1"/>
        </w:numPr>
        <w:spacing w:line="480" w:lineRule="auto"/>
        <w:rPr>
          <w:rFonts w:ascii="Times New Roman" w:hAnsi="Times New Roman" w:cs="Times New Roman"/>
          <w:color w:val="000000"/>
          <w:sz w:val="24"/>
          <w:szCs w:val="24"/>
          <w:shd w:val="clear" w:color="auto" w:fill="FFFFFF"/>
        </w:rPr>
      </w:pPr>
      <w:r w:rsidRPr="00890585">
        <w:rPr>
          <w:rFonts w:ascii="Times New Roman" w:hAnsi="Times New Roman" w:cs="Times New Roman"/>
          <w:color w:val="000000"/>
          <w:sz w:val="24"/>
          <w:szCs w:val="24"/>
          <w:shd w:val="clear" w:color="auto" w:fill="FFFFFF"/>
        </w:rPr>
        <w:lastRenderedPageBreak/>
        <w:t xml:space="preserve">Describe horizontal </w:t>
      </w:r>
      <w:r w:rsidRPr="00890585">
        <w:rPr>
          <w:rFonts w:ascii="Times New Roman" w:hAnsi="Times New Roman" w:cs="Times New Roman"/>
          <w:color w:val="000000"/>
          <w:sz w:val="24"/>
          <w:szCs w:val="24"/>
          <w:shd w:val="clear" w:color="auto" w:fill="FFFFFF"/>
        </w:rPr>
        <w:t>scaling and the two horizontal scaling types – and – describe vertical scaling and the two kinds of vertical scaling.</w:t>
      </w:r>
    </w:p>
    <w:p w14:paraId="3D22088C" w14:textId="17C683B5" w:rsidR="003454FA" w:rsidRPr="00890585" w:rsidRDefault="00C66E69" w:rsidP="00CF4B71">
      <w:pPr>
        <w:spacing w:line="480" w:lineRule="auto"/>
        <w:ind w:left="720"/>
        <w:jc w:val="both"/>
        <w:rPr>
          <w:rFonts w:ascii="Times New Roman" w:hAnsi="Times New Roman" w:cs="Times New Roman"/>
          <w:color w:val="000000"/>
          <w:sz w:val="24"/>
          <w:szCs w:val="24"/>
          <w:shd w:val="clear" w:color="auto" w:fill="FFFFFF"/>
        </w:rPr>
      </w:pPr>
      <w:r w:rsidRPr="00890585">
        <w:rPr>
          <w:rFonts w:ascii="Times New Roman" w:hAnsi="Times New Roman" w:cs="Times New Roman"/>
          <w:color w:val="000000"/>
          <w:sz w:val="24"/>
          <w:szCs w:val="24"/>
          <w:shd w:val="clear" w:color="auto" w:fill="FFFFFF"/>
        </w:rPr>
        <w:t>The potential to raise capability by linking multiple hardware and software entities to function as a single rational entity is a horizont</w:t>
      </w:r>
      <w:r w:rsidRPr="00890585">
        <w:rPr>
          <w:rFonts w:ascii="Times New Roman" w:hAnsi="Times New Roman" w:cs="Times New Roman"/>
          <w:color w:val="000000"/>
          <w:sz w:val="24"/>
          <w:szCs w:val="24"/>
          <w:shd w:val="clear" w:color="auto" w:fill="FFFFFF"/>
        </w:rPr>
        <w:t>al scalability. The allocation or release of the same form of IT resources is referred to as horizontal scaling. The horizontal allocation of resources is known as scaling out, and scaling in is known as the horizontal release of resources. Inside the clou</w:t>
      </w:r>
      <w:r w:rsidRPr="00890585">
        <w:rPr>
          <w:rFonts w:ascii="Times New Roman" w:hAnsi="Times New Roman" w:cs="Times New Roman"/>
          <w:color w:val="000000"/>
          <w:sz w:val="24"/>
          <w:szCs w:val="24"/>
          <w:shd w:val="clear" w:color="auto" w:fill="FFFFFF"/>
        </w:rPr>
        <w:t>d world, horizontal scaling is a standard method of scaling.</w:t>
      </w:r>
      <w:r w:rsidRPr="00890585">
        <w:rPr>
          <w:rFonts w:ascii="Times New Roman" w:hAnsi="Times New Roman" w:cs="Times New Roman"/>
          <w:sz w:val="24"/>
          <w:szCs w:val="24"/>
        </w:rPr>
        <w:t xml:space="preserve"> </w:t>
      </w:r>
      <w:r w:rsidRPr="00890585">
        <w:rPr>
          <w:rFonts w:ascii="Times New Roman" w:hAnsi="Times New Roman" w:cs="Times New Roman"/>
          <w:color w:val="000000"/>
          <w:sz w:val="24"/>
          <w:szCs w:val="24"/>
          <w:shd w:val="clear" w:color="auto" w:fill="FFFFFF"/>
        </w:rPr>
        <w:t>Typically, horizontal scaling is less costly, IT resources are immediately available, and hardware capability is not limited</w:t>
      </w:r>
      <w:r w:rsidR="00890585" w:rsidRPr="00890585">
        <w:rPr>
          <w:rFonts w:ascii="Times New Roman" w:hAnsi="Times New Roman" w:cs="Times New Roman"/>
          <w:color w:val="000000"/>
          <w:sz w:val="24"/>
          <w:szCs w:val="24"/>
          <w:shd w:val="clear" w:color="auto" w:fill="FFFFFF"/>
        </w:rPr>
        <w:t xml:space="preserve"> (</w:t>
      </w:r>
      <w:r w:rsidR="00890585" w:rsidRPr="00890585">
        <w:rPr>
          <w:rFonts w:ascii="Times New Roman" w:hAnsi="Times New Roman" w:cs="Times New Roman"/>
          <w:color w:val="222222"/>
          <w:sz w:val="24"/>
          <w:szCs w:val="24"/>
          <w:shd w:val="clear" w:color="auto" w:fill="FFFFFF"/>
        </w:rPr>
        <w:t>López et al. (2017)</w:t>
      </w:r>
      <w:r w:rsidRPr="00890585">
        <w:rPr>
          <w:rFonts w:ascii="Times New Roman" w:hAnsi="Times New Roman" w:cs="Times New Roman"/>
          <w:color w:val="000000"/>
          <w:sz w:val="24"/>
          <w:szCs w:val="24"/>
          <w:shd w:val="clear" w:color="auto" w:fill="FFFFFF"/>
        </w:rPr>
        <w:t xml:space="preserve">. Vertical scaling is when another one with greater or lesser capacity replaces an existing IT resource. </w:t>
      </w:r>
    </w:p>
    <w:p w14:paraId="7314AF17" w14:textId="2BFCF85B" w:rsidR="003454FA" w:rsidRPr="00890585" w:rsidRDefault="00C66E69" w:rsidP="003454FA">
      <w:pPr>
        <w:spacing w:line="480" w:lineRule="auto"/>
        <w:ind w:left="720" w:firstLine="720"/>
        <w:jc w:val="both"/>
        <w:rPr>
          <w:rFonts w:ascii="Times New Roman" w:hAnsi="Times New Roman" w:cs="Times New Roman"/>
          <w:color w:val="000000"/>
          <w:sz w:val="24"/>
          <w:szCs w:val="24"/>
          <w:shd w:val="clear" w:color="auto" w:fill="FFFFFF"/>
        </w:rPr>
      </w:pPr>
      <w:r w:rsidRPr="00890585">
        <w:rPr>
          <w:rFonts w:ascii="Times New Roman" w:hAnsi="Times New Roman" w:cs="Times New Roman"/>
          <w:color w:val="000000"/>
          <w:sz w:val="24"/>
          <w:szCs w:val="24"/>
          <w:shd w:val="clear" w:color="auto" w:fill="FFFFFF"/>
        </w:rPr>
        <w:t>Scaling up is replacing an IT resource with another with a more excellent range, and scaling down is called the replacement of an IT resource with ano</w:t>
      </w:r>
      <w:r w:rsidRPr="00890585">
        <w:rPr>
          <w:rFonts w:ascii="Times New Roman" w:hAnsi="Times New Roman" w:cs="Times New Roman"/>
          <w:color w:val="000000"/>
          <w:sz w:val="24"/>
          <w:szCs w:val="24"/>
          <w:shd w:val="clear" w:color="auto" w:fill="FFFFFF"/>
        </w:rPr>
        <w:t>ther with a reduced capacity.</w:t>
      </w:r>
      <w:r w:rsidRPr="00890585">
        <w:rPr>
          <w:rFonts w:ascii="Times New Roman" w:hAnsi="Times New Roman" w:cs="Times New Roman"/>
          <w:sz w:val="24"/>
          <w:szCs w:val="24"/>
        </w:rPr>
        <w:t xml:space="preserve"> </w:t>
      </w:r>
      <w:r w:rsidRPr="00890585">
        <w:rPr>
          <w:rFonts w:ascii="Times New Roman" w:hAnsi="Times New Roman" w:cs="Times New Roman"/>
          <w:color w:val="000000"/>
          <w:sz w:val="24"/>
          <w:szCs w:val="24"/>
          <w:shd w:val="clear" w:color="auto" w:fill="FFFFFF"/>
        </w:rPr>
        <w:t>Due to the downtime needed while the substitution is taking place, vertical scaling is less common in a virtualized environment. Vertical scaling is more costly, IT resources are not immediately available, and maximum hardware</w:t>
      </w:r>
      <w:r w:rsidRPr="00890585">
        <w:rPr>
          <w:rFonts w:ascii="Times New Roman" w:hAnsi="Times New Roman" w:cs="Times New Roman"/>
          <w:color w:val="000000"/>
          <w:sz w:val="24"/>
          <w:szCs w:val="24"/>
          <w:shd w:val="clear" w:color="auto" w:fill="FFFFFF"/>
        </w:rPr>
        <w:t xml:space="preserve"> capacity is limited. Horizontal scaling also relies on data partitioning, with each node containing only part of the data. In vertical scaling, the data can be stored on a single node.</w:t>
      </w:r>
    </w:p>
    <w:p w14:paraId="22D07BCC" w14:textId="77777777" w:rsidR="003454FA" w:rsidRPr="00890585" w:rsidRDefault="00C66E69">
      <w:pPr>
        <w:rPr>
          <w:rFonts w:ascii="Times New Roman" w:hAnsi="Times New Roman" w:cs="Times New Roman"/>
          <w:color w:val="000000"/>
          <w:sz w:val="24"/>
          <w:szCs w:val="24"/>
          <w:shd w:val="clear" w:color="auto" w:fill="FFFFFF"/>
        </w:rPr>
      </w:pPr>
      <w:r w:rsidRPr="00890585">
        <w:rPr>
          <w:rFonts w:ascii="Times New Roman" w:hAnsi="Times New Roman" w:cs="Times New Roman"/>
          <w:color w:val="000000"/>
          <w:sz w:val="24"/>
          <w:szCs w:val="24"/>
          <w:shd w:val="clear" w:color="auto" w:fill="FFFFFF"/>
        </w:rPr>
        <w:br w:type="page"/>
      </w:r>
    </w:p>
    <w:p w14:paraId="25204CF0" w14:textId="4906800A" w:rsidR="003454FA" w:rsidRPr="00890585" w:rsidRDefault="00C66E69" w:rsidP="003454FA">
      <w:pPr>
        <w:pStyle w:val="ListParagraph"/>
        <w:numPr>
          <w:ilvl w:val="0"/>
          <w:numId w:val="1"/>
        </w:numPr>
        <w:spacing w:line="480" w:lineRule="auto"/>
        <w:rPr>
          <w:rFonts w:ascii="Times New Roman" w:hAnsi="Times New Roman" w:cs="Times New Roman"/>
          <w:color w:val="000000"/>
          <w:sz w:val="24"/>
          <w:szCs w:val="24"/>
          <w:shd w:val="clear" w:color="auto" w:fill="FFFFFF"/>
        </w:rPr>
      </w:pPr>
      <w:r w:rsidRPr="00890585">
        <w:rPr>
          <w:rFonts w:ascii="Times New Roman" w:hAnsi="Times New Roman" w:cs="Times New Roman"/>
          <w:color w:val="000000"/>
          <w:sz w:val="24"/>
          <w:szCs w:val="24"/>
          <w:shd w:val="clear" w:color="auto" w:fill="FFFFFF"/>
        </w:rPr>
        <w:lastRenderedPageBreak/>
        <w:t>Explain virtualization as a critical technology in cloud computing e</w:t>
      </w:r>
      <w:r w:rsidRPr="00890585">
        <w:rPr>
          <w:rFonts w:ascii="Times New Roman" w:hAnsi="Times New Roman" w:cs="Times New Roman"/>
          <w:color w:val="000000"/>
          <w:sz w:val="24"/>
          <w:szCs w:val="24"/>
          <w:shd w:val="clear" w:color="auto" w:fill="FFFFFF"/>
        </w:rPr>
        <w:t>nvironments and the purpose of a virtualization environment.</w:t>
      </w:r>
    </w:p>
    <w:p w14:paraId="4064F81F" w14:textId="42FC2DB7" w:rsidR="00E0378F" w:rsidRPr="00890585" w:rsidRDefault="00C66E69" w:rsidP="00E0378F">
      <w:pPr>
        <w:spacing w:line="480" w:lineRule="auto"/>
        <w:ind w:left="720" w:firstLine="720"/>
        <w:jc w:val="both"/>
        <w:rPr>
          <w:rFonts w:ascii="Times New Roman" w:hAnsi="Times New Roman" w:cs="Times New Roman"/>
          <w:color w:val="000000"/>
          <w:sz w:val="24"/>
          <w:szCs w:val="24"/>
          <w:shd w:val="clear" w:color="auto" w:fill="FFFFFF"/>
        </w:rPr>
      </w:pPr>
      <w:r w:rsidRPr="00890585">
        <w:rPr>
          <w:rFonts w:ascii="Times New Roman" w:hAnsi="Times New Roman" w:cs="Times New Roman"/>
          <w:color w:val="000000"/>
          <w:sz w:val="24"/>
          <w:szCs w:val="24"/>
          <w:shd w:val="clear" w:color="auto" w:fill="FFFFFF"/>
        </w:rPr>
        <w:t>In cloud computing, virtualization is a leading technique since it is a mixture of hardware and software that allows many operating systems to operate on the same physical platforms. Virtualizati</w:t>
      </w:r>
      <w:r w:rsidRPr="00890585">
        <w:rPr>
          <w:rFonts w:ascii="Times New Roman" w:hAnsi="Times New Roman" w:cs="Times New Roman"/>
          <w:color w:val="000000"/>
          <w:sz w:val="24"/>
          <w:szCs w:val="24"/>
          <w:shd w:val="clear" w:color="auto" w:fill="FFFFFF"/>
        </w:rPr>
        <w:t>on helps one to combine many physical components with being able to handle them in one place. Cloud computing can leave the information unstable, unregulated, and dangerous without virtualization.</w:t>
      </w:r>
      <w:r w:rsidRPr="00890585">
        <w:rPr>
          <w:rFonts w:ascii="Times New Roman" w:hAnsi="Times New Roman" w:cs="Times New Roman"/>
          <w:sz w:val="24"/>
          <w:szCs w:val="24"/>
        </w:rPr>
        <w:t xml:space="preserve"> </w:t>
      </w:r>
      <w:r w:rsidRPr="00890585">
        <w:rPr>
          <w:rFonts w:ascii="Times New Roman" w:hAnsi="Times New Roman" w:cs="Times New Roman"/>
          <w:color w:val="000000"/>
          <w:sz w:val="24"/>
          <w:szCs w:val="24"/>
          <w:shd w:val="clear" w:color="auto" w:fill="FFFFFF"/>
        </w:rPr>
        <w:t>The saying 'it's in the cloud' comes from virtualization an</w:t>
      </w:r>
      <w:r w:rsidRPr="00890585">
        <w:rPr>
          <w:rFonts w:ascii="Times New Roman" w:hAnsi="Times New Roman" w:cs="Times New Roman"/>
          <w:color w:val="000000"/>
          <w:sz w:val="24"/>
          <w:szCs w:val="24"/>
          <w:shd w:val="clear" w:color="auto" w:fill="FFFFFF"/>
        </w:rPr>
        <w:t>d cloud computing. The four distinct virtualization styles are application, storage, desktop, and network. Virtualization of software allows users to access an application from a computer, which ensures that it is possible to run multiple versions of the s</w:t>
      </w:r>
      <w:r w:rsidRPr="00890585">
        <w:rPr>
          <w:rFonts w:ascii="Times New Roman" w:hAnsi="Times New Roman" w:cs="Times New Roman"/>
          <w:color w:val="000000"/>
          <w:sz w:val="24"/>
          <w:szCs w:val="24"/>
          <w:shd w:val="clear" w:color="auto" w:fill="FFFFFF"/>
        </w:rPr>
        <w:t>ame application simultane</w:t>
      </w:r>
      <w:r w:rsidR="00890585">
        <w:rPr>
          <w:rFonts w:ascii="Times New Roman" w:hAnsi="Times New Roman" w:cs="Times New Roman"/>
          <w:color w:val="000000"/>
          <w:sz w:val="24"/>
          <w:szCs w:val="24"/>
          <w:shd w:val="clear" w:color="auto" w:fill="FFFFFF"/>
        </w:rPr>
        <w:t>ously (</w:t>
      </w:r>
      <w:r w:rsidR="00890585" w:rsidRPr="00890585">
        <w:rPr>
          <w:rFonts w:ascii="Times New Roman" w:hAnsi="Times New Roman" w:cs="Times New Roman"/>
          <w:color w:val="222222"/>
          <w:sz w:val="24"/>
          <w:szCs w:val="24"/>
          <w:shd w:val="clear" w:color="auto" w:fill="FFFFFF"/>
        </w:rPr>
        <w:t>Kapil</w:t>
      </w:r>
      <w:r w:rsidR="00890585">
        <w:rPr>
          <w:rFonts w:ascii="Times New Roman" w:hAnsi="Times New Roman" w:cs="Times New Roman"/>
          <w:color w:val="222222"/>
          <w:sz w:val="24"/>
          <w:szCs w:val="24"/>
          <w:shd w:val="clear" w:color="auto" w:fill="FFFFFF"/>
        </w:rPr>
        <w:t xml:space="preserve"> et al. (, 2017)</w:t>
      </w:r>
      <w:r w:rsidRPr="00890585">
        <w:rPr>
          <w:rFonts w:ascii="Times New Roman" w:hAnsi="Times New Roman" w:cs="Times New Roman"/>
          <w:color w:val="000000"/>
          <w:sz w:val="24"/>
          <w:szCs w:val="24"/>
          <w:shd w:val="clear" w:color="auto" w:fill="FFFFFF"/>
        </w:rPr>
        <w:t xml:space="preserve">. </w:t>
      </w:r>
    </w:p>
    <w:p w14:paraId="196AE623" w14:textId="2479D452" w:rsidR="00E0378F" w:rsidRPr="00890585" w:rsidRDefault="00C66E69" w:rsidP="00E0378F">
      <w:pPr>
        <w:spacing w:line="480" w:lineRule="auto"/>
        <w:ind w:left="720" w:firstLine="720"/>
        <w:jc w:val="both"/>
        <w:rPr>
          <w:rFonts w:ascii="Times New Roman" w:hAnsi="Times New Roman" w:cs="Times New Roman"/>
          <w:color w:val="000000"/>
          <w:sz w:val="24"/>
          <w:szCs w:val="24"/>
          <w:shd w:val="clear" w:color="auto" w:fill="FFFFFF"/>
        </w:rPr>
      </w:pPr>
      <w:r w:rsidRPr="00890585">
        <w:rPr>
          <w:rFonts w:ascii="Times New Roman" w:hAnsi="Times New Roman" w:cs="Times New Roman"/>
          <w:color w:val="000000"/>
          <w:sz w:val="24"/>
          <w:szCs w:val="24"/>
          <w:shd w:val="clear" w:color="auto" w:fill="FFFFFF"/>
        </w:rPr>
        <w:t>Virtualization of storage is a virtual storage system that allows the management of multiple sources and repositories. Desktop virtualization users can access a different place to their desktop machin</w:t>
      </w:r>
      <w:r w:rsidRPr="00890585">
        <w:rPr>
          <w:rFonts w:ascii="Times New Roman" w:hAnsi="Times New Roman" w:cs="Times New Roman"/>
          <w:color w:val="000000"/>
          <w:sz w:val="24"/>
          <w:szCs w:val="24"/>
          <w:shd w:val="clear" w:color="auto" w:fill="FFFFFF"/>
        </w:rPr>
        <w:t>e, much like the Spartan Greensky available from Upstate. On top of one physical network, Network Virtualization operates several virtual networks. Virtualization, as well as cloud computing, are not synonymous; virtualization is software that renders phys</w:t>
      </w:r>
      <w:r w:rsidRPr="00890585">
        <w:rPr>
          <w:rFonts w:ascii="Times New Roman" w:hAnsi="Times New Roman" w:cs="Times New Roman"/>
          <w:color w:val="000000"/>
          <w:sz w:val="24"/>
          <w:szCs w:val="24"/>
          <w:shd w:val="clear" w:color="auto" w:fill="FFFFFF"/>
        </w:rPr>
        <w:t>ical infrastructure-independent computing environments, whereas cloud computing is a service that provides on-demand shared computing through the Internet (VMWare).</w:t>
      </w:r>
      <w:r w:rsidRPr="00890585">
        <w:rPr>
          <w:rFonts w:ascii="Times New Roman" w:hAnsi="Times New Roman" w:cs="Times New Roman"/>
          <w:sz w:val="24"/>
          <w:szCs w:val="24"/>
        </w:rPr>
        <w:t xml:space="preserve"> </w:t>
      </w:r>
      <w:r w:rsidRPr="00890585">
        <w:rPr>
          <w:rFonts w:ascii="Times New Roman" w:hAnsi="Times New Roman" w:cs="Times New Roman"/>
          <w:color w:val="000000"/>
          <w:sz w:val="24"/>
          <w:szCs w:val="24"/>
          <w:shd w:val="clear" w:color="auto" w:fill="FFFFFF"/>
        </w:rPr>
        <w:t xml:space="preserve">The main aim of virtualization is to minimize operational costs, and it is the single most </w:t>
      </w:r>
      <w:r w:rsidRPr="00890585">
        <w:rPr>
          <w:rFonts w:ascii="Times New Roman" w:hAnsi="Times New Roman" w:cs="Times New Roman"/>
          <w:color w:val="000000"/>
          <w:sz w:val="24"/>
          <w:szCs w:val="24"/>
          <w:shd w:val="clear" w:color="auto" w:fill="FFFFFF"/>
        </w:rPr>
        <w:t>efficient way to reduce IT costs while improving performance and flexibility for all companies (VMWare).</w:t>
      </w:r>
    </w:p>
    <w:p w14:paraId="70D322C1" w14:textId="77777777" w:rsidR="00E0378F" w:rsidRPr="00890585" w:rsidRDefault="00C66E69">
      <w:pPr>
        <w:rPr>
          <w:rFonts w:ascii="Times New Roman" w:hAnsi="Times New Roman" w:cs="Times New Roman"/>
          <w:color w:val="000000"/>
          <w:sz w:val="24"/>
          <w:szCs w:val="24"/>
          <w:shd w:val="clear" w:color="auto" w:fill="FFFFFF"/>
        </w:rPr>
      </w:pPr>
      <w:r w:rsidRPr="00890585">
        <w:rPr>
          <w:rFonts w:ascii="Times New Roman" w:hAnsi="Times New Roman" w:cs="Times New Roman"/>
          <w:color w:val="000000"/>
          <w:sz w:val="24"/>
          <w:szCs w:val="24"/>
          <w:shd w:val="clear" w:color="auto" w:fill="FFFFFF"/>
        </w:rPr>
        <w:br w:type="page"/>
      </w:r>
    </w:p>
    <w:p w14:paraId="2BD84FCA" w14:textId="4712D9B2" w:rsidR="003454FA" w:rsidRPr="00890585" w:rsidRDefault="00C66E69" w:rsidP="00E0378F">
      <w:pPr>
        <w:spacing w:line="480" w:lineRule="auto"/>
        <w:jc w:val="center"/>
        <w:rPr>
          <w:rFonts w:ascii="Times New Roman" w:hAnsi="Times New Roman" w:cs="Times New Roman"/>
          <w:b/>
          <w:bCs/>
          <w:color w:val="000000"/>
          <w:sz w:val="24"/>
          <w:szCs w:val="24"/>
          <w:shd w:val="clear" w:color="auto" w:fill="FFFFFF"/>
        </w:rPr>
      </w:pPr>
      <w:r w:rsidRPr="00890585">
        <w:rPr>
          <w:rFonts w:ascii="Times New Roman" w:hAnsi="Times New Roman" w:cs="Times New Roman"/>
          <w:b/>
          <w:bCs/>
          <w:color w:val="000000"/>
          <w:sz w:val="24"/>
          <w:szCs w:val="24"/>
          <w:shd w:val="clear" w:color="auto" w:fill="FFFFFF"/>
        </w:rPr>
        <w:lastRenderedPageBreak/>
        <w:t>References</w:t>
      </w:r>
    </w:p>
    <w:p w14:paraId="39365968" w14:textId="5A81BBF6" w:rsidR="00E0378F" w:rsidRPr="00890585" w:rsidRDefault="00C66E69" w:rsidP="00E0378F">
      <w:pPr>
        <w:spacing w:line="480" w:lineRule="auto"/>
        <w:ind w:left="720" w:hanging="720"/>
        <w:rPr>
          <w:rFonts w:ascii="Times New Roman" w:hAnsi="Times New Roman" w:cs="Times New Roman"/>
          <w:color w:val="222222"/>
          <w:sz w:val="24"/>
          <w:szCs w:val="24"/>
          <w:shd w:val="clear" w:color="auto" w:fill="FFFFFF"/>
        </w:rPr>
      </w:pPr>
      <w:r w:rsidRPr="00890585">
        <w:rPr>
          <w:rFonts w:ascii="Times New Roman" w:hAnsi="Times New Roman" w:cs="Times New Roman"/>
          <w:color w:val="222222"/>
          <w:sz w:val="24"/>
          <w:szCs w:val="24"/>
          <w:shd w:val="clear" w:color="auto" w:fill="FFFFFF"/>
        </w:rPr>
        <w:t xml:space="preserve">Hassan, H., Nasir, M. H. M., Khairudin, N., &amp; Adon, I. (2017). Factors influencing cloud computing adoption in small-medium enterprises. </w:t>
      </w:r>
      <w:r w:rsidRPr="00890585">
        <w:rPr>
          <w:rFonts w:ascii="Times New Roman" w:hAnsi="Times New Roman" w:cs="Times New Roman"/>
          <w:i/>
          <w:iCs/>
          <w:color w:val="222222"/>
          <w:sz w:val="24"/>
          <w:szCs w:val="24"/>
          <w:shd w:val="clear" w:color="auto" w:fill="FFFFFF"/>
        </w:rPr>
        <w:t>Journal of Information and Communication Technology</w:t>
      </w:r>
      <w:r w:rsidRPr="00890585">
        <w:rPr>
          <w:rFonts w:ascii="Times New Roman" w:hAnsi="Times New Roman" w:cs="Times New Roman"/>
          <w:color w:val="222222"/>
          <w:sz w:val="24"/>
          <w:szCs w:val="24"/>
          <w:shd w:val="clear" w:color="auto" w:fill="FFFFFF"/>
        </w:rPr>
        <w:t>, </w:t>
      </w:r>
      <w:r w:rsidRPr="00890585">
        <w:rPr>
          <w:rFonts w:ascii="Times New Roman" w:hAnsi="Times New Roman" w:cs="Times New Roman"/>
          <w:i/>
          <w:iCs/>
          <w:color w:val="222222"/>
          <w:sz w:val="24"/>
          <w:szCs w:val="24"/>
          <w:shd w:val="clear" w:color="auto" w:fill="FFFFFF"/>
        </w:rPr>
        <w:t>16</w:t>
      </w:r>
      <w:r w:rsidRPr="00890585">
        <w:rPr>
          <w:rFonts w:ascii="Times New Roman" w:hAnsi="Times New Roman" w:cs="Times New Roman"/>
          <w:color w:val="222222"/>
          <w:sz w:val="24"/>
          <w:szCs w:val="24"/>
          <w:shd w:val="clear" w:color="auto" w:fill="FFFFFF"/>
        </w:rPr>
        <w:t>(1), 21-41.</w:t>
      </w:r>
    </w:p>
    <w:p w14:paraId="3E14B15F" w14:textId="3B7F2A70" w:rsidR="00890585" w:rsidRPr="00890585" w:rsidRDefault="00C66E69" w:rsidP="00E0378F">
      <w:pPr>
        <w:spacing w:line="480" w:lineRule="auto"/>
        <w:ind w:left="720" w:hanging="720"/>
        <w:rPr>
          <w:rFonts w:ascii="Times New Roman" w:hAnsi="Times New Roman" w:cs="Times New Roman"/>
          <w:color w:val="222222"/>
          <w:sz w:val="24"/>
          <w:szCs w:val="24"/>
          <w:shd w:val="clear" w:color="auto" w:fill="FFFFFF"/>
        </w:rPr>
      </w:pPr>
      <w:r w:rsidRPr="00890585">
        <w:rPr>
          <w:rFonts w:ascii="Times New Roman" w:hAnsi="Times New Roman" w:cs="Times New Roman"/>
          <w:color w:val="222222"/>
          <w:sz w:val="24"/>
          <w:szCs w:val="24"/>
          <w:shd w:val="clear" w:color="auto" w:fill="FFFFFF"/>
        </w:rPr>
        <w:t>Kapil, D., Tyagi, P., Kumar, S., &amp; Tamta, V. P. (201</w:t>
      </w:r>
      <w:r w:rsidRPr="00890585">
        <w:rPr>
          <w:rFonts w:ascii="Times New Roman" w:hAnsi="Times New Roman" w:cs="Times New Roman"/>
          <w:color w:val="222222"/>
          <w:sz w:val="24"/>
          <w:szCs w:val="24"/>
          <w:shd w:val="clear" w:color="auto" w:fill="FFFFFF"/>
        </w:rPr>
        <w:t>7, August). Cloud computing: Overview and research issues. In </w:t>
      </w:r>
      <w:r w:rsidRPr="00890585">
        <w:rPr>
          <w:rFonts w:ascii="Times New Roman" w:hAnsi="Times New Roman" w:cs="Times New Roman"/>
          <w:i/>
          <w:iCs/>
          <w:color w:val="222222"/>
          <w:sz w:val="24"/>
          <w:szCs w:val="24"/>
          <w:shd w:val="clear" w:color="auto" w:fill="FFFFFF"/>
        </w:rPr>
        <w:t>2017 International Conference on Green Informatics (ICGI)</w:t>
      </w:r>
      <w:r w:rsidRPr="00890585">
        <w:rPr>
          <w:rFonts w:ascii="Times New Roman" w:hAnsi="Times New Roman" w:cs="Times New Roman"/>
          <w:color w:val="222222"/>
          <w:sz w:val="24"/>
          <w:szCs w:val="24"/>
          <w:shd w:val="clear" w:color="auto" w:fill="FFFFFF"/>
        </w:rPr>
        <w:t> (pp. 71-76). IEEE.</w:t>
      </w:r>
    </w:p>
    <w:p w14:paraId="72C4B506" w14:textId="151AAA34" w:rsidR="00890585" w:rsidRPr="00890585" w:rsidRDefault="00C66E69" w:rsidP="00E0378F">
      <w:pPr>
        <w:spacing w:line="480" w:lineRule="auto"/>
        <w:ind w:left="720" w:hanging="720"/>
        <w:rPr>
          <w:rFonts w:ascii="Times New Roman" w:hAnsi="Times New Roman" w:cs="Times New Roman"/>
          <w:color w:val="000000"/>
          <w:sz w:val="24"/>
          <w:szCs w:val="24"/>
          <w:shd w:val="clear" w:color="auto" w:fill="FFFFFF"/>
        </w:rPr>
      </w:pPr>
      <w:r w:rsidRPr="00890585">
        <w:rPr>
          <w:rFonts w:ascii="Times New Roman" w:hAnsi="Times New Roman" w:cs="Times New Roman"/>
          <w:color w:val="222222"/>
          <w:sz w:val="24"/>
          <w:szCs w:val="24"/>
          <w:shd w:val="clear" w:color="auto" w:fill="FFFFFF"/>
        </w:rPr>
        <w:t>López, M. R., &amp; Spillner, J. (2017, December). Towards quantifiable boundaries for elastic horizontal scaling of micr</w:t>
      </w:r>
      <w:r w:rsidRPr="00890585">
        <w:rPr>
          <w:rFonts w:ascii="Times New Roman" w:hAnsi="Times New Roman" w:cs="Times New Roman"/>
          <w:color w:val="222222"/>
          <w:sz w:val="24"/>
          <w:szCs w:val="24"/>
          <w:shd w:val="clear" w:color="auto" w:fill="FFFFFF"/>
        </w:rPr>
        <w:t>oservices. In </w:t>
      </w:r>
      <w:r w:rsidRPr="00890585">
        <w:rPr>
          <w:rFonts w:ascii="Times New Roman" w:hAnsi="Times New Roman" w:cs="Times New Roman"/>
          <w:i/>
          <w:iCs/>
          <w:color w:val="222222"/>
          <w:sz w:val="24"/>
          <w:szCs w:val="24"/>
          <w:shd w:val="clear" w:color="auto" w:fill="FFFFFF"/>
        </w:rPr>
        <w:t>Companion Proceedings of the the10th International Conference on Utility and Cloud Computing</w:t>
      </w:r>
      <w:r w:rsidRPr="00890585">
        <w:rPr>
          <w:rFonts w:ascii="Times New Roman" w:hAnsi="Times New Roman" w:cs="Times New Roman"/>
          <w:color w:val="222222"/>
          <w:sz w:val="24"/>
          <w:szCs w:val="24"/>
          <w:shd w:val="clear" w:color="auto" w:fill="FFFFFF"/>
        </w:rPr>
        <w:t> (pp. 35-40).</w:t>
      </w:r>
    </w:p>
    <w:p w14:paraId="2DD686B8" w14:textId="59C1AEFA" w:rsidR="00E0378F" w:rsidRPr="00890585" w:rsidRDefault="00C66E69" w:rsidP="00E0378F">
      <w:pPr>
        <w:spacing w:line="480" w:lineRule="auto"/>
        <w:ind w:left="720" w:hanging="720"/>
        <w:rPr>
          <w:rFonts w:ascii="Times New Roman" w:hAnsi="Times New Roman" w:cs="Times New Roman"/>
          <w:color w:val="222222"/>
          <w:sz w:val="24"/>
          <w:szCs w:val="24"/>
          <w:shd w:val="clear" w:color="auto" w:fill="FFFFFF"/>
        </w:rPr>
      </w:pPr>
      <w:r w:rsidRPr="00890585">
        <w:rPr>
          <w:rFonts w:ascii="Times New Roman" w:hAnsi="Times New Roman" w:cs="Times New Roman"/>
          <w:color w:val="222222"/>
          <w:sz w:val="24"/>
          <w:szCs w:val="24"/>
          <w:shd w:val="clear" w:color="auto" w:fill="FFFFFF"/>
        </w:rPr>
        <w:t xml:space="preserve">Sokak, M., Yu, F. R., He, Y., Talebian, H., Safa, N. S., Zhao, N., ... &amp; Kumar, N. (2017). Fog vehicular computing: Augmentation of fog </w:t>
      </w:r>
      <w:r w:rsidRPr="00890585">
        <w:rPr>
          <w:rFonts w:ascii="Times New Roman" w:hAnsi="Times New Roman" w:cs="Times New Roman"/>
          <w:color w:val="222222"/>
          <w:sz w:val="24"/>
          <w:szCs w:val="24"/>
          <w:shd w:val="clear" w:color="auto" w:fill="FFFFFF"/>
        </w:rPr>
        <w:t xml:space="preserve">computing using vehicular cloud computing. </w:t>
      </w:r>
      <w:r w:rsidRPr="00890585">
        <w:rPr>
          <w:rFonts w:ascii="Times New Roman" w:hAnsi="Times New Roman" w:cs="Times New Roman"/>
          <w:i/>
          <w:iCs/>
          <w:color w:val="222222"/>
          <w:sz w:val="24"/>
          <w:szCs w:val="24"/>
          <w:shd w:val="clear" w:color="auto" w:fill="FFFFFF"/>
        </w:rPr>
        <w:t>IEEE Vehicular Technology Magazine</w:t>
      </w:r>
      <w:r w:rsidRPr="00890585">
        <w:rPr>
          <w:rFonts w:ascii="Times New Roman" w:hAnsi="Times New Roman" w:cs="Times New Roman"/>
          <w:color w:val="222222"/>
          <w:sz w:val="24"/>
          <w:szCs w:val="24"/>
          <w:shd w:val="clear" w:color="auto" w:fill="FFFFFF"/>
        </w:rPr>
        <w:t>, </w:t>
      </w:r>
      <w:r w:rsidRPr="00890585">
        <w:rPr>
          <w:rFonts w:ascii="Times New Roman" w:hAnsi="Times New Roman" w:cs="Times New Roman"/>
          <w:i/>
          <w:iCs/>
          <w:color w:val="222222"/>
          <w:sz w:val="24"/>
          <w:szCs w:val="24"/>
          <w:shd w:val="clear" w:color="auto" w:fill="FFFFFF"/>
        </w:rPr>
        <w:t>12</w:t>
      </w:r>
      <w:r w:rsidRPr="00890585">
        <w:rPr>
          <w:rFonts w:ascii="Times New Roman" w:hAnsi="Times New Roman" w:cs="Times New Roman"/>
          <w:color w:val="222222"/>
          <w:sz w:val="24"/>
          <w:szCs w:val="24"/>
          <w:shd w:val="clear" w:color="auto" w:fill="FFFFFF"/>
        </w:rPr>
        <w:t>(3), 55-64.</w:t>
      </w:r>
    </w:p>
    <w:p w14:paraId="76628BC0" w14:textId="77777777" w:rsidR="00E0378F" w:rsidRPr="00890585" w:rsidRDefault="00E0378F" w:rsidP="00E0378F">
      <w:pPr>
        <w:spacing w:line="480" w:lineRule="auto"/>
        <w:ind w:left="720" w:hanging="720"/>
        <w:rPr>
          <w:rFonts w:ascii="Times New Roman" w:hAnsi="Times New Roman" w:cs="Times New Roman"/>
          <w:b/>
          <w:bCs/>
          <w:color w:val="000000"/>
          <w:sz w:val="24"/>
          <w:szCs w:val="24"/>
          <w:shd w:val="clear" w:color="auto" w:fill="FFFFFF"/>
        </w:rPr>
      </w:pPr>
    </w:p>
    <w:p w14:paraId="3CEC0115" w14:textId="77777777" w:rsidR="00E0378F" w:rsidRPr="00890585" w:rsidRDefault="00E0378F" w:rsidP="00E0378F">
      <w:pPr>
        <w:spacing w:line="480" w:lineRule="auto"/>
        <w:rPr>
          <w:rFonts w:ascii="Times New Roman" w:hAnsi="Times New Roman" w:cs="Times New Roman"/>
          <w:color w:val="000000"/>
          <w:sz w:val="24"/>
          <w:szCs w:val="24"/>
          <w:shd w:val="clear" w:color="auto" w:fill="FFFFFF"/>
        </w:rPr>
      </w:pPr>
    </w:p>
    <w:p w14:paraId="1322755C" w14:textId="77777777" w:rsidR="00CF4B71" w:rsidRPr="00890585" w:rsidRDefault="00CF4B71" w:rsidP="003454FA">
      <w:pPr>
        <w:spacing w:line="480" w:lineRule="auto"/>
        <w:ind w:left="720" w:firstLine="720"/>
        <w:jc w:val="both"/>
        <w:rPr>
          <w:rFonts w:ascii="Times New Roman" w:hAnsi="Times New Roman" w:cs="Times New Roman"/>
          <w:color w:val="000000"/>
          <w:sz w:val="24"/>
          <w:szCs w:val="24"/>
          <w:shd w:val="clear" w:color="auto" w:fill="FFFFFF"/>
        </w:rPr>
      </w:pPr>
    </w:p>
    <w:p w14:paraId="2F4B542B" w14:textId="77777777" w:rsidR="004D263E" w:rsidRPr="00890585" w:rsidRDefault="004D263E" w:rsidP="00B57C5F">
      <w:pPr>
        <w:spacing w:line="480" w:lineRule="auto"/>
        <w:ind w:left="720"/>
        <w:jc w:val="both"/>
        <w:rPr>
          <w:rFonts w:ascii="Times New Roman" w:hAnsi="Times New Roman" w:cs="Times New Roman"/>
          <w:color w:val="000000"/>
          <w:sz w:val="24"/>
          <w:szCs w:val="24"/>
          <w:shd w:val="clear" w:color="auto" w:fill="FFFFFF"/>
        </w:rPr>
      </w:pPr>
    </w:p>
    <w:p w14:paraId="30853DD1" w14:textId="77777777" w:rsidR="004D263E" w:rsidRPr="00890585" w:rsidRDefault="004D263E" w:rsidP="004D263E">
      <w:pPr>
        <w:spacing w:line="480" w:lineRule="auto"/>
        <w:contextualSpacing/>
        <w:rPr>
          <w:rFonts w:ascii="Times New Roman" w:hAnsi="Times New Roman" w:cs="Times New Roman"/>
          <w:sz w:val="24"/>
          <w:szCs w:val="24"/>
        </w:rPr>
      </w:pPr>
    </w:p>
    <w:sectPr w:rsidR="004D263E" w:rsidRPr="00890585" w:rsidSect="004D263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03822B3" w14:textId="77777777" w:rsidR="00000000" w:rsidRDefault="00C66E69">
      <w:pPr>
        <w:spacing w:after="0" w:line="240" w:lineRule="auto"/>
      </w:pPr>
      <w:r>
        <w:separator/>
      </w:r>
    </w:p>
  </w:endnote>
  <w:endnote w:type="continuationSeparator" w:id="0">
    <w:p w14:paraId="66F5BE84" w14:textId="77777777" w:rsidR="00000000" w:rsidRDefault="00C66E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8BBAE8A" w14:textId="77777777" w:rsidR="00000000" w:rsidRDefault="00C66E69">
      <w:pPr>
        <w:spacing w:after="0" w:line="240" w:lineRule="auto"/>
      </w:pPr>
      <w:r>
        <w:separator/>
      </w:r>
    </w:p>
  </w:footnote>
  <w:footnote w:type="continuationSeparator" w:id="0">
    <w:p w14:paraId="6CF9705E" w14:textId="77777777" w:rsidR="00000000" w:rsidRDefault="00C66E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06B596" w14:textId="626783C7" w:rsidR="004D263E" w:rsidRPr="004D263E" w:rsidRDefault="00C66E69" w:rsidP="004D263E">
    <w:pPr>
      <w:pStyle w:val="Header"/>
      <w:rPr>
        <w:rFonts w:ascii="Times New Roman" w:hAnsi="Times New Roman" w:cs="Times New Roman"/>
        <w:sz w:val="24"/>
        <w:szCs w:val="24"/>
      </w:rPr>
    </w:pPr>
    <w:r w:rsidRPr="004D263E">
      <w:rPr>
        <w:rFonts w:ascii="Times New Roman" w:hAnsi="Times New Roman" w:cs="Times New Roman"/>
        <w:sz w:val="24"/>
        <w:szCs w:val="24"/>
      </w:rPr>
      <w:t>RESEARCH</w:t>
    </w:r>
    <w:sdt>
      <w:sdtPr>
        <w:rPr>
          <w:rFonts w:ascii="Times New Roman" w:hAnsi="Times New Roman" w:cs="Times New Roman"/>
          <w:sz w:val="24"/>
          <w:szCs w:val="24"/>
        </w:rPr>
        <w:id w:val="211778013"/>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4D263E">
          <w:rPr>
            <w:rFonts w:ascii="Times New Roman" w:hAnsi="Times New Roman" w:cs="Times New Roman"/>
            <w:sz w:val="24"/>
            <w:szCs w:val="24"/>
          </w:rPr>
          <w:fldChar w:fldCharType="begin"/>
        </w:r>
        <w:r w:rsidRPr="004D263E">
          <w:rPr>
            <w:rFonts w:ascii="Times New Roman" w:hAnsi="Times New Roman" w:cs="Times New Roman"/>
            <w:sz w:val="24"/>
            <w:szCs w:val="24"/>
          </w:rPr>
          <w:instrText xml:space="preserve"> PAGE   \* MERGEFORMAT </w:instrText>
        </w:r>
        <w:r w:rsidRPr="004D263E">
          <w:rPr>
            <w:rFonts w:ascii="Times New Roman" w:hAnsi="Times New Roman" w:cs="Times New Roman"/>
            <w:sz w:val="24"/>
            <w:szCs w:val="24"/>
          </w:rPr>
          <w:fldChar w:fldCharType="separate"/>
        </w:r>
        <w:r w:rsidRPr="004D263E">
          <w:rPr>
            <w:rFonts w:ascii="Times New Roman" w:hAnsi="Times New Roman" w:cs="Times New Roman"/>
            <w:noProof/>
            <w:sz w:val="24"/>
            <w:szCs w:val="24"/>
          </w:rPr>
          <w:t>2</w:t>
        </w:r>
        <w:r w:rsidRPr="004D263E">
          <w:rPr>
            <w:rFonts w:ascii="Times New Roman" w:hAnsi="Times New Roman" w:cs="Times New Roman"/>
            <w:noProof/>
            <w:sz w:val="24"/>
            <w:szCs w:val="24"/>
          </w:rPr>
          <w:fldChar w:fldCharType="end"/>
        </w:r>
      </w:sdtContent>
    </w:sdt>
  </w:p>
  <w:p w14:paraId="1B05AE92" w14:textId="77777777" w:rsidR="004D263E" w:rsidRDefault="004D263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3920CA" w14:textId="3483262E" w:rsidR="004D263E" w:rsidRPr="004D263E" w:rsidRDefault="00C66E69">
    <w:pPr>
      <w:pStyle w:val="Header"/>
      <w:jc w:val="right"/>
      <w:rPr>
        <w:rFonts w:ascii="Times New Roman" w:hAnsi="Times New Roman" w:cs="Times New Roman"/>
        <w:sz w:val="24"/>
        <w:szCs w:val="24"/>
      </w:rPr>
    </w:pPr>
    <w:r w:rsidRPr="004D263E">
      <w:rPr>
        <w:rFonts w:ascii="Times New Roman" w:hAnsi="Times New Roman" w:cs="Times New Roman"/>
        <w:sz w:val="24"/>
        <w:szCs w:val="24"/>
      </w:rPr>
      <w:t>Running head: RESEARCH</w:t>
    </w:r>
    <w:sdt>
      <w:sdtPr>
        <w:rPr>
          <w:rFonts w:ascii="Times New Roman" w:hAnsi="Times New Roman" w:cs="Times New Roman"/>
          <w:sz w:val="24"/>
          <w:szCs w:val="24"/>
        </w:rPr>
        <w:id w:val="-817039555"/>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4D263E">
          <w:rPr>
            <w:rFonts w:ascii="Times New Roman" w:hAnsi="Times New Roman" w:cs="Times New Roman"/>
            <w:sz w:val="24"/>
            <w:szCs w:val="24"/>
          </w:rPr>
          <w:fldChar w:fldCharType="begin"/>
        </w:r>
        <w:r w:rsidRPr="004D263E">
          <w:rPr>
            <w:rFonts w:ascii="Times New Roman" w:hAnsi="Times New Roman" w:cs="Times New Roman"/>
            <w:sz w:val="24"/>
            <w:szCs w:val="24"/>
          </w:rPr>
          <w:instrText xml:space="preserve"> PAGE   \* MERGEFORMAT </w:instrText>
        </w:r>
        <w:r w:rsidRPr="004D263E">
          <w:rPr>
            <w:rFonts w:ascii="Times New Roman" w:hAnsi="Times New Roman" w:cs="Times New Roman"/>
            <w:sz w:val="24"/>
            <w:szCs w:val="24"/>
          </w:rPr>
          <w:fldChar w:fldCharType="separate"/>
        </w:r>
        <w:r w:rsidRPr="004D263E">
          <w:rPr>
            <w:rFonts w:ascii="Times New Roman" w:hAnsi="Times New Roman" w:cs="Times New Roman"/>
            <w:noProof/>
            <w:sz w:val="24"/>
            <w:szCs w:val="24"/>
          </w:rPr>
          <w:t>2</w:t>
        </w:r>
        <w:r w:rsidRPr="004D263E">
          <w:rPr>
            <w:rFonts w:ascii="Times New Roman" w:hAnsi="Times New Roman" w:cs="Times New Roman"/>
            <w:noProof/>
            <w:sz w:val="24"/>
            <w:szCs w:val="24"/>
          </w:rPr>
          <w:fldChar w:fldCharType="end"/>
        </w:r>
      </w:sdtContent>
    </w:sdt>
  </w:p>
  <w:p w14:paraId="2A1BE5B0" w14:textId="77777777" w:rsidR="004D263E" w:rsidRDefault="004D263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EEC5A2B"/>
    <w:multiLevelType w:val="hybridMultilevel"/>
    <w:tmpl w:val="55EEF186"/>
    <w:lvl w:ilvl="0" w:tplc="21C86CB0">
      <w:start w:val="1"/>
      <w:numFmt w:val="decimal"/>
      <w:lvlText w:val="%1."/>
      <w:lvlJc w:val="left"/>
      <w:pPr>
        <w:ind w:left="720" w:hanging="360"/>
      </w:pPr>
    </w:lvl>
    <w:lvl w:ilvl="1" w:tplc="38BCE504">
      <w:start w:val="1"/>
      <w:numFmt w:val="lowerLetter"/>
      <w:lvlText w:val="%2."/>
      <w:lvlJc w:val="left"/>
      <w:pPr>
        <w:ind w:left="1440" w:hanging="360"/>
      </w:pPr>
    </w:lvl>
    <w:lvl w:ilvl="2" w:tplc="52B0BCEA">
      <w:start w:val="1"/>
      <w:numFmt w:val="lowerRoman"/>
      <w:lvlText w:val="%3."/>
      <w:lvlJc w:val="right"/>
      <w:pPr>
        <w:ind w:left="2160" w:hanging="180"/>
      </w:pPr>
    </w:lvl>
    <w:lvl w:ilvl="3" w:tplc="06EE51B2">
      <w:start w:val="1"/>
      <w:numFmt w:val="decimal"/>
      <w:lvlText w:val="%4."/>
      <w:lvlJc w:val="left"/>
      <w:pPr>
        <w:ind w:left="2880" w:hanging="360"/>
      </w:pPr>
    </w:lvl>
    <w:lvl w:ilvl="4" w:tplc="6A64F0BA">
      <w:start w:val="1"/>
      <w:numFmt w:val="lowerLetter"/>
      <w:lvlText w:val="%5."/>
      <w:lvlJc w:val="left"/>
      <w:pPr>
        <w:ind w:left="3600" w:hanging="360"/>
      </w:pPr>
    </w:lvl>
    <w:lvl w:ilvl="5" w:tplc="DA72CCDA">
      <w:start w:val="1"/>
      <w:numFmt w:val="lowerRoman"/>
      <w:lvlText w:val="%6."/>
      <w:lvlJc w:val="right"/>
      <w:pPr>
        <w:ind w:left="4320" w:hanging="180"/>
      </w:pPr>
    </w:lvl>
    <w:lvl w:ilvl="6" w:tplc="62EEE1B0">
      <w:start w:val="1"/>
      <w:numFmt w:val="decimal"/>
      <w:lvlText w:val="%7."/>
      <w:lvlJc w:val="left"/>
      <w:pPr>
        <w:ind w:left="5040" w:hanging="360"/>
      </w:pPr>
    </w:lvl>
    <w:lvl w:ilvl="7" w:tplc="DEA605FC">
      <w:start w:val="1"/>
      <w:numFmt w:val="lowerLetter"/>
      <w:lvlText w:val="%8."/>
      <w:lvlJc w:val="left"/>
      <w:pPr>
        <w:ind w:left="5760" w:hanging="360"/>
      </w:pPr>
    </w:lvl>
    <w:lvl w:ilvl="8" w:tplc="D7D0D45A">
      <w:start w:val="1"/>
      <w:numFmt w:val="lowerRoman"/>
      <w:lvlText w:val="%9."/>
      <w:lvlJc w:val="right"/>
      <w:pPr>
        <w:ind w:left="6480" w:hanging="180"/>
      </w:pPr>
    </w:lvl>
  </w:abstractNum>
  <w:abstractNum w:abstractNumId="1" w15:restartNumberingAfterBreak="0">
    <w:nsid w:val="3FF01C58"/>
    <w:multiLevelType w:val="hybridMultilevel"/>
    <w:tmpl w:val="56AA53E4"/>
    <w:lvl w:ilvl="0" w:tplc="0A4685C2">
      <w:start w:val="1"/>
      <w:numFmt w:val="decimal"/>
      <w:lvlText w:val="%1."/>
      <w:lvlJc w:val="left"/>
      <w:pPr>
        <w:ind w:left="720" w:hanging="360"/>
      </w:pPr>
    </w:lvl>
    <w:lvl w:ilvl="1" w:tplc="FAD8D828">
      <w:start w:val="1"/>
      <w:numFmt w:val="lowerLetter"/>
      <w:lvlText w:val="%2."/>
      <w:lvlJc w:val="left"/>
      <w:pPr>
        <w:ind w:left="1440" w:hanging="360"/>
      </w:pPr>
    </w:lvl>
    <w:lvl w:ilvl="2" w:tplc="06149B5A">
      <w:start w:val="1"/>
      <w:numFmt w:val="lowerRoman"/>
      <w:lvlText w:val="%3."/>
      <w:lvlJc w:val="right"/>
      <w:pPr>
        <w:ind w:left="2160" w:hanging="180"/>
      </w:pPr>
    </w:lvl>
    <w:lvl w:ilvl="3" w:tplc="49662C06">
      <w:start w:val="1"/>
      <w:numFmt w:val="decimal"/>
      <w:lvlText w:val="%4."/>
      <w:lvlJc w:val="left"/>
      <w:pPr>
        <w:ind w:left="2880" w:hanging="360"/>
      </w:pPr>
    </w:lvl>
    <w:lvl w:ilvl="4" w:tplc="4CBC4F3C">
      <w:start w:val="1"/>
      <w:numFmt w:val="lowerLetter"/>
      <w:lvlText w:val="%5."/>
      <w:lvlJc w:val="left"/>
      <w:pPr>
        <w:ind w:left="3600" w:hanging="360"/>
      </w:pPr>
    </w:lvl>
    <w:lvl w:ilvl="5" w:tplc="30B015B8">
      <w:start w:val="1"/>
      <w:numFmt w:val="lowerRoman"/>
      <w:lvlText w:val="%6."/>
      <w:lvlJc w:val="right"/>
      <w:pPr>
        <w:ind w:left="4320" w:hanging="180"/>
      </w:pPr>
    </w:lvl>
    <w:lvl w:ilvl="6" w:tplc="8F1A3AFE">
      <w:start w:val="1"/>
      <w:numFmt w:val="decimal"/>
      <w:lvlText w:val="%7."/>
      <w:lvlJc w:val="left"/>
      <w:pPr>
        <w:ind w:left="5040" w:hanging="360"/>
      </w:pPr>
    </w:lvl>
    <w:lvl w:ilvl="7" w:tplc="94282EC4">
      <w:start w:val="1"/>
      <w:numFmt w:val="lowerLetter"/>
      <w:lvlText w:val="%8."/>
      <w:lvlJc w:val="left"/>
      <w:pPr>
        <w:ind w:left="5760" w:hanging="360"/>
      </w:pPr>
    </w:lvl>
    <w:lvl w:ilvl="8" w:tplc="8AE4DA10">
      <w:start w:val="1"/>
      <w:numFmt w:val="lowerRoman"/>
      <w:lvlText w:val="%9."/>
      <w:lvlJc w:val="right"/>
      <w:pPr>
        <w:ind w:left="6480" w:hanging="180"/>
      </w:pPr>
    </w:lvl>
  </w:abstractNum>
  <w:num w:numId="1">
    <w:abstractNumId w:val="0"/>
  </w:num>
  <w:num w:numId="2">
    <w:abstractNumId w:val="0"/>
  </w:num>
  <w:num w:numId="3">
    <w:abstractNumId w:val="1"/>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263E"/>
    <w:rsid w:val="00126176"/>
    <w:rsid w:val="002B6507"/>
    <w:rsid w:val="003454FA"/>
    <w:rsid w:val="004D263E"/>
    <w:rsid w:val="0068416F"/>
    <w:rsid w:val="00873258"/>
    <w:rsid w:val="00890585"/>
    <w:rsid w:val="00AE2D6B"/>
    <w:rsid w:val="00B57C5F"/>
    <w:rsid w:val="00C66E69"/>
    <w:rsid w:val="00CF4B71"/>
    <w:rsid w:val="00E037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DDA64C4"/>
  <w15:chartTrackingRefBased/>
  <w15:docId w15:val="{F7D95752-B9DD-4EE5-82FC-22E06D0776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26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263E"/>
  </w:style>
  <w:style w:type="paragraph" w:styleId="Footer">
    <w:name w:val="footer"/>
    <w:basedOn w:val="Normal"/>
    <w:link w:val="FooterChar"/>
    <w:uiPriority w:val="99"/>
    <w:unhideWhenUsed/>
    <w:rsid w:val="004D26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263E"/>
  </w:style>
  <w:style w:type="paragraph" w:styleId="ListParagraph">
    <w:name w:val="List Paragraph"/>
    <w:basedOn w:val="Normal"/>
    <w:uiPriority w:val="34"/>
    <w:qFormat/>
    <w:rsid w:val="004D263E"/>
    <w:pPr>
      <w:spacing w:line="256"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 /><Relationship Id="rId3" Type="http://schemas.openxmlformats.org/officeDocument/2006/relationships/settings" Target="settings.xml" /><Relationship Id="rId7" Type="http://schemas.openxmlformats.org/officeDocument/2006/relationships/header" Target="header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10" Type="http://schemas.openxmlformats.org/officeDocument/2006/relationships/theme" Target="theme/theme1.xml" /><Relationship Id="rId4" Type="http://schemas.openxmlformats.org/officeDocument/2006/relationships/webSettings" Target="webSettings.xml" /><Relationship Id="rId9"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1085</Words>
  <Characters>6187</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Anthony</dc:creator>
  <cp:lastModifiedBy>254716226303</cp:lastModifiedBy>
  <cp:revision>2</cp:revision>
  <dcterms:created xsi:type="dcterms:W3CDTF">2021-01-28T06:48:00Z</dcterms:created>
  <dcterms:modified xsi:type="dcterms:W3CDTF">2021-01-28T06:48:00Z</dcterms:modified>
</cp:coreProperties>
</file>